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B9" w:rsidRDefault="006E1EB9" w:rsidP="006E1EB9">
      <w:pPr>
        <w:spacing w:line="276" w:lineRule="auto"/>
        <w:jc w:val="both"/>
        <w:rPr>
          <w:sz w:val="22"/>
        </w:rPr>
      </w:pPr>
    </w:p>
    <w:p w:rsidR="006E1EB9" w:rsidRDefault="006E1EB9" w:rsidP="006E1EB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E1EB9">
        <w:rPr>
          <w:b/>
          <w:sz w:val="24"/>
          <w:szCs w:val="24"/>
        </w:rPr>
        <w:t>nalisi e trattamento di acque di scarto ad alto contenuto di solfati tramite processi chimici e biologici</w:t>
      </w:r>
    </w:p>
    <w:p w:rsidR="006E1EB9" w:rsidRDefault="006E1EB9" w:rsidP="006E1EB9">
      <w:pPr>
        <w:spacing w:line="276" w:lineRule="auto"/>
        <w:jc w:val="center"/>
        <w:rPr>
          <w:b/>
          <w:sz w:val="24"/>
          <w:szCs w:val="24"/>
        </w:rPr>
      </w:pPr>
    </w:p>
    <w:p w:rsidR="006E1EB9" w:rsidRPr="006E1EB9" w:rsidRDefault="006E1EB9" w:rsidP="006E1EB9">
      <w:pPr>
        <w:spacing w:line="276" w:lineRule="auto"/>
        <w:jc w:val="center"/>
        <w:rPr>
          <w:i/>
          <w:sz w:val="22"/>
        </w:rPr>
      </w:pPr>
      <w:r w:rsidRPr="006E1EB9">
        <w:rPr>
          <w:i/>
          <w:sz w:val="22"/>
        </w:rPr>
        <w:t>Programma formativo</w:t>
      </w:r>
    </w:p>
    <w:p w:rsidR="006E1EB9" w:rsidRPr="006E1EB9" w:rsidRDefault="006E1EB9" w:rsidP="006E1EB9">
      <w:pPr>
        <w:spacing w:line="276" w:lineRule="auto"/>
        <w:jc w:val="center"/>
        <w:rPr>
          <w:b/>
          <w:sz w:val="24"/>
          <w:szCs w:val="24"/>
        </w:rPr>
      </w:pPr>
    </w:p>
    <w:p w:rsidR="006E1EB9" w:rsidRPr="006E1EB9" w:rsidRDefault="006E1EB9" w:rsidP="006E1EB9">
      <w:pPr>
        <w:spacing w:line="276" w:lineRule="auto"/>
        <w:jc w:val="center"/>
        <w:rPr>
          <w:b/>
          <w:sz w:val="24"/>
          <w:szCs w:val="24"/>
        </w:rPr>
      </w:pPr>
    </w:p>
    <w:p w:rsidR="006E1EB9" w:rsidRDefault="006E1EB9" w:rsidP="006E1EB9">
      <w:pPr>
        <w:spacing w:line="276" w:lineRule="auto"/>
        <w:jc w:val="both"/>
        <w:rPr>
          <w:sz w:val="22"/>
        </w:rPr>
      </w:pPr>
      <w:r w:rsidRPr="0075138F">
        <w:rPr>
          <w:sz w:val="22"/>
        </w:rPr>
        <w:t xml:space="preserve">L’obiettivo </w:t>
      </w:r>
      <w:r>
        <w:rPr>
          <w:sz w:val="22"/>
        </w:rPr>
        <w:t>della borsa di studio è formare nell’ambito specifico del trattamento dell’acqua di scarto derivanti da valorizzazione di biomasse di seconda generazione. La prima parte dell’attività (2-3 mesi) consiste nello svolgimento di una ricerca bibliografica accurata volta ad</w:t>
      </w:r>
      <w:r>
        <w:rPr>
          <w:sz w:val="22"/>
        </w:rPr>
        <w:t xml:space="preserve"> identificare un set di soluzioni tecnologiche e/o condizioni operative per il problema della digestione anaerobica delle acque ricche di solfato</w:t>
      </w:r>
      <w:r>
        <w:rPr>
          <w:sz w:val="22"/>
        </w:rPr>
        <w:t xml:space="preserve"> o matrici analoghe</w:t>
      </w:r>
      <w:r>
        <w:rPr>
          <w:sz w:val="22"/>
        </w:rPr>
        <w:t xml:space="preserve">. </w:t>
      </w:r>
    </w:p>
    <w:p w:rsidR="006E1EB9" w:rsidRDefault="006E1EB9" w:rsidP="006E1EB9">
      <w:pPr>
        <w:spacing w:line="276" w:lineRule="auto"/>
        <w:jc w:val="both"/>
        <w:rPr>
          <w:sz w:val="22"/>
        </w:rPr>
      </w:pPr>
    </w:p>
    <w:p w:rsidR="006E1EB9" w:rsidRDefault="006E1EB9" w:rsidP="006E1EB9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Le soluzioni tecniche giudicate più promettenti verranno sottoposte ad </w:t>
      </w:r>
      <w:r w:rsidR="005E0803">
        <w:rPr>
          <w:sz w:val="22"/>
        </w:rPr>
        <w:t>un’analisi</w:t>
      </w:r>
      <w:r>
        <w:rPr>
          <w:sz w:val="22"/>
        </w:rPr>
        <w:t xml:space="preserve"> tecnico economica. Il Borsista verrà guidato nella creazione di file Excel per il calcolo preliminare delle emissioni nonché dei costi energetici ed economici di un processo di trattamento acque. </w:t>
      </w:r>
      <w:r>
        <w:rPr>
          <w:sz w:val="22"/>
        </w:rPr>
        <w:t>Sulla base della valutazione tecnico economica verrà identificato uno schema di processo e questo sarà successivamente</w:t>
      </w:r>
      <w:r>
        <w:rPr>
          <w:sz w:val="22"/>
        </w:rPr>
        <w:t xml:space="preserve"> (nel corso degli ultimi 6 mesi di progetto)</w:t>
      </w:r>
      <w:r>
        <w:rPr>
          <w:sz w:val="22"/>
        </w:rPr>
        <w:t xml:space="preserve"> testato in piccola scala in modo da verificare il bilancio di massa e la sua stessa resa, nonché le proprietà dell’</w:t>
      </w:r>
      <w:r>
        <w:rPr>
          <w:sz w:val="22"/>
        </w:rPr>
        <w:t>effluente prodotto. Nel corso di questa fase verranno sviluppati metodi analitici opportunamente adattati all’analisi dei campioni di interesse.</w:t>
      </w:r>
    </w:p>
    <w:p w:rsidR="006E1EB9" w:rsidRDefault="006E1EB9" w:rsidP="006E1EB9">
      <w:pPr>
        <w:spacing w:line="276" w:lineRule="auto"/>
        <w:jc w:val="both"/>
        <w:rPr>
          <w:sz w:val="22"/>
        </w:rPr>
      </w:pPr>
    </w:p>
    <w:p w:rsidR="006E1EB9" w:rsidRPr="00393878" w:rsidRDefault="006E1EB9" w:rsidP="006E1EB9">
      <w:pPr>
        <w:spacing w:line="276" w:lineRule="auto"/>
        <w:jc w:val="both"/>
        <w:rPr>
          <w:sz w:val="22"/>
        </w:rPr>
      </w:pPr>
      <w:r>
        <w:rPr>
          <w:sz w:val="22"/>
        </w:rPr>
        <w:t>Gli esperimenti verranno condotti e monitorati dal borsista che acquisirà capacità relative all’analisi chimica della componente organica disciolta (e.g. COD, GC-MS) nonché del</w:t>
      </w:r>
      <w:r w:rsidR="00884294">
        <w:rPr>
          <w:sz w:val="22"/>
        </w:rPr>
        <w:t>la speciazione dello Z</w:t>
      </w:r>
      <w:bookmarkStart w:id="0" w:name="_GoBack"/>
      <w:bookmarkEnd w:id="0"/>
      <w:r>
        <w:rPr>
          <w:sz w:val="22"/>
        </w:rPr>
        <w:t>olfo.</w:t>
      </w:r>
    </w:p>
    <w:p w:rsidR="00331725" w:rsidRDefault="00884294"/>
    <w:sectPr w:rsidR="00331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AB"/>
    <w:rsid w:val="004C6CA1"/>
    <w:rsid w:val="005E0803"/>
    <w:rsid w:val="006813AB"/>
    <w:rsid w:val="006E1EB9"/>
    <w:rsid w:val="00884294"/>
    <w:rsid w:val="00A330EC"/>
    <w:rsid w:val="00AB6492"/>
    <w:rsid w:val="00EE2B9D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F902"/>
  <w15:chartTrackingRefBased/>
  <w15:docId w15:val="{1492A488-30EA-49B6-BB99-BA84FDF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EB9"/>
    <w:pPr>
      <w:spacing w:after="0" w:line="220" w:lineRule="exact"/>
    </w:pPr>
    <w:rPr>
      <w:rFonts w:ascii="Verdana" w:eastAsia="Calibri" w:hAnsi="Verdana" w:cs="Times New Roman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Torri</dc:creator>
  <cp:keywords/>
  <dc:description/>
  <cp:lastModifiedBy>Cristian Torri</cp:lastModifiedBy>
  <cp:revision>3</cp:revision>
  <dcterms:created xsi:type="dcterms:W3CDTF">2021-07-15T11:12:00Z</dcterms:created>
  <dcterms:modified xsi:type="dcterms:W3CDTF">2021-07-15T11:13:00Z</dcterms:modified>
</cp:coreProperties>
</file>